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C3" w:rsidRDefault="00D63AC3" w:rsidP="00D63AC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Памятка лицу,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о том, как успешно сдать сведения о доходах, расходах, имуществе и обязательствах имущественного характера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Сведения о доходах, расходах, об имуществе и обязательствах имущественного характера необходимо представить до 30 апреля. В течение месяца после 30 апреля можно представить уточненные сведения в случае обнаружения ошибок или неточностей.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документов. В этом случае риски предоставления неполных и недостоверных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сведениймаксимально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снижены.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 этап- сбор информации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Перечень основных документов, необходимых для заполнения справки о доходах, расходах, об имуществе и обязательствах имущественного характера: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паспорт;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паспорт (копия) супруги (супруга) и свидетельство о рождении несовершеннолетних детей;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справка 2-НДФЛ и иные документы, отражающие доходы, полученные в отчетном периоде.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Данные справки необходимо получить из всех организаций, учреждений, фондов, где был получен доход в прошедшем году: место службы (работы), в том числе предыдущее место работы, ВУЗы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вслучае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осуществления научной или преподавательской деятельности), другие организации в отношении: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лица, представляющего сведения;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его супруги (супруга);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несовершеннолетних детей.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Обращаем Ваше внимание на то,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чтов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личном кабинете налогоплательщика на официальном сайте Налоговой инспекции www.nalog.ru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Кроме того, в личном кабинете можно уточнить наличие недвижимого имущества, которое находится в собственности.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Кроме справок 2-НДФЛ сведения о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полученныхдоходахможно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установить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изтаких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документов, как: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гражданско-правовые договоры;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авторские (лицензионные) договоры (в том числе из актов сдачи-приемки выполненных работ по договорам);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налоговые декларации ИП;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банков и иных кредитных организаций о доходах от вкладов за отчетный период;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финансовых органов коммерческих организаций и фондов о доходах от ценных бумаг и долей участия за отчетный период и др.;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из учебных заведений о выплате стипендии;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из Центра занятости населения о выплате пособия по безработице;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Пенсионного фонда РФ о выплате пенсий, материнского капитала или его части;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справки из фонда социального страхования РФ о выплате пособий по временной нетрудоспособности, по уходу за ребенком и др.;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другие справки о доходах.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Информацию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одвижимом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и недвижимом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имуществеможно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получить из: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правоустанавливающих документов на транспортные средства,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т.ч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 отсутствия правоустанавливающих документов следует обратиться: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лодкам, моторам — в ГУ МСЧ России по Новгородской области;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недвижимому имуществу – в филиал ФГБУ «ФКП Федеральной службы государственной регистрации, кадастра и картографии» по Новгородской области;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автотранспорту, мотоциклам, прицепам – в Управление ГИБДД УМВД России по Новгородской области;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самоходным машинам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мотовездеход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, снегоход,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снегоболотоход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3C3C3C"/>
          <w:sz w:val="21"/>
          <w:szCs w:val="21"/>
        </w:rPr>
        <w:t>трактор,сельскохозяйственная</w:t>
      </w:r>
      <w:proofErr w:type="spellEnd"/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техника, бульдозер, экскаватор, коммунально-уборочные машины, самоходные краны и др.) –в Инспекцию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Гостехнадзора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Новгородской области;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Справка о доходах, расходах, об имуществе и обязательствах имущественного характера должна содержать сведения обо всех счетах, включая счета для начисления заработной платы (зарплатные, социальные карты, в том числе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спредыдущих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мест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ииные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счета.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Данная информация содержится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вдоговоре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Также данную информацию можно получить при личном обращении в кредитную организацию (банк). Необходимо помнить, что счета закрываются только по заявлению физического лица. Если закончилось действие пластиковой карты или Вами полностью погашена кредитная задолженность – сами счета, текущий или ссудный,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автоматическине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закрываются.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Также в справке о доходах, расходах, об имуществе и обязательствах имущественного характера в обязательном порядке указываются сведения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оценных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бумагах— об уставном капитале и стоимости акций. Данную информацию можно получить: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официальном сайте общества, либо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винформационных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письмах, которые рассылаются акционерам по итогам собраний;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отакционерного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общества либо его региональных представителей по письменному запросу.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Помните,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что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если учредителем коммерческой организации является супруг (а) или несовершеннолетний ребенок, требуемая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информациядолжна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быть отражена соответственно в справке супруга (и) или несовершеннолетнего ребенка.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 этап – заполнение справки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Справка о доходах, расходах, об имуществе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обязательствахимущественного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характера заполняется с использованием программного </w:t>
      </w:r>
      <w:proofErr w:type="spellStart"/>
      <w:proofErr w:type="gramStart"/>
      <w:r>
        <w:rPr>
          <w:rFonts w:ascii="Arial" w:hAnsi="Arial" w:cs="Arial"/>
          <w:color w:val="3C3C3C"/>
          <w:sz w:val="21"/>
          <w:szCs w:val="21"/>
        </w:rPr>
        <w:t>обеспечения«</w:t>
      </w:r>
      <w:proofErr w:type="gramEnd"/>
      <w:r>
        <w:rPr>
          <w:rFonts w:ascii="Arial" w:hAnsi="Arial" w:cs="Arial"/>
          <w:color w:val="3C3C3C"/>
          <w:sz w:val="21"/>
          <w:szCs w:val="21"/>
        </w:rPr>
        <w:t>СПРАВКА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БК» (форма справки доходах, расходах, об имуществе и обязательствах имущественного характера утверждена Указом Президента РФ от 23.06.2014 г. №460).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Подробные методические рекомендации по вопросам заполнения соответствующей формы </w:t>
      </w:r>
      <w:proofErr w:type="spellStart"/>
      <w:proofErr w:type="gramStart"/>
      <w:r>
        <w:rPr>
          <w:rFonts w:ascii="Arial" w:hAnsi="Arial" w:cs="Arial"/>
          <w:color w:val="3C3C3C"/>
          <w:sz w:val="21"/>
          <w:szCs w:val="21"/>
        </w:rPr>
        <w:t>справки,ежегодно</w:t>
      </w:r>
      <w:proofErr w:type="spellEnd"/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разрабатываемые Министерством труда и социальной защиты Российской </w:t>
      </w:r>
      <w:r>
        <w:rPr>
          <w:rFonts w:ascii="Arial" w:hAnsi="Arial" w:cs="Arial"/>
          <w:color w:val="3C3C3C"/>
          <w:sz w:val="21"/>
          <w:szCs w:val="21"/>
        </w:rPr>
        <w:lastRenderedPageBreak/>
        <w:t xml:space="preserve">Федерации, размещены на сайте Министерства труда и социальной защиты Российской Федерации и в подразделе «Методические материалы» раздела «Противодействие коррупции» сайта Правительства Новгородской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областиhttps</w:t>
      </w:r>
      <w:proofErr w:type="spellEnd"/>
      <w:r>
        <w:rPr>
          <w:rFonts w:ascii="Arial" w:hAnsi="Arial" w:cs="Arial"/>
          <w:color w:val="3C3C3C"/>
          <w:sz w:val="21"/>
          <w:szCs w:val="21"/>
        </w:rPr>
        <w:t>://www.novreg.ru/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corruption</w:t>
      </w:r>
      <w:proofErr w:type="spellEnd"/>
      <w:r>
        <w:rPr>
          <w:rFonts w:ascii="Arial" w:hAnsi="Arial" w:cs="Arial"/>
          <w:color w:val="3C3C3C"/>
          <w:sz w:val="21"/>
          <w:szCs w:val="21"/>
        </w:rPr>
        <w:t>/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materials.php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Ответственность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относится к нарушениям антикоррупционного законодательства и влечет за собой ответственность, в том числе увольнение в связи с утратой доверия.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случае, если по объективным причинам нет возможности представить сведения о доходах, расходах, об имуществе и обязательствах имущественного характера на своих супругу (супруга) или несовершеннолетнего ребенка, Вам необходимо обратиться в соответствующую комиссию с заявлением о невозможности представления по объективным причинам сведений о доходах своего супруга (супруги) или несовершеннолетнего ребенка до истечения срока декларационной кампании, представив документы, подтверждающие невозможность представления сведений.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Причины непредставления сведений должны быть действительно объективными и уважительными.</w:t>
      </w:r>
    </w:p>
    <w:p w:rsidR="00D63AC3" w:rsidRDefault="00D63AC3" w:rsidP="00D63AC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Нежелание супруга(и) представлять сведения о своих доходах не является объективной причиной!</w:t>
      </w:r>
    </w:p>
    <w:p w:rsidR="000F5668" w:rsidRPr="00D63AC3" w:rsidRDefault="000F5668" w:rsidP="00D63AC3">
      <w:bookmarkStart w:id="0" w:name="_GoBack"/>
      <w:bookmarkEnd w:id="0"/>
    </w:p>
    <w:sectPr w:rsidR="000F5668" w:rsidRPr="00D6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50733E"/>
    <w:rsid w:val="00773F9D"/>
    <w:rsid w:val="00824B57"/>
    <w:rsid w:val="009A14C0"/>
    <w:rsid w:val="00AF7C5D"/>
    <w:rsid w:val="00B61F10"/>
    <w:rsid w:val="00D63AC3"/>
    <w:rsid w:val="00D67CAA"/>
    <w:rsid w:val="00E56353"/>
    <w:rsid w:val="00E67107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589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2023-02-08T11:46:00Z</dcterms:created>
  <dcterms:modified xsi:type="dcterms:W3CDTF">2023-02-08T11:46:00Z</dcterms:modified>
</cp:coreProperties>
</file>